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68ACA" w14:textId="11267DC8" w:rsidR="00F0648D" w:rsidRPr="00F0648D" w:rsidRDefault="00F0648D" w:rsidP="00F0648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noProof/>
          <w:sz w:val="24"/>
          <w:szCs w:val="18"/>
          <w:lang w:eastAsia="en-US"/>
        </w:rPr>
      </w:pPr>
      <w:r w:rsidRPr="00F0648D">
        <w:rPr>
          <w:rFonts w:ascii="Arial" w:eastAsia="MS Mincho" w:hAnsi="Arial" w:cs="Arial"/>
          <w:b/>
          <w:noProof/>
          <w:sz w:val="22"/>
          <w:szCs w:val="18"/>
          <w:lang w:eastAsia="en-US"/>
        </w:rPr>
        <w:t>3GPP TSG-RAN3 Meeting #122</w:t>
      </w:r>
      <w:r w:rsidRPr="00F0648D">
        <w:rPr>
          <w:rFonts w:ascii="Arial" w:eastAsia="MS Mincho" w:hAnsi="Arial" w:cs="Arial"/>
          <w:b/>
          <w:i/>
          <w:noProof/>
          <w:sz w:val="24"/>
          <w:szCs w:val="18"/>
          <w:lang w:eastAsia="en-US"/>
        </w:rPr>
        <w:tab/>
        <w:t>R3-23</w:t>
      </w:r>
      <w:r w:rsidR="00C73948">
        <w:rPr>
          <w:rFonts w:ascii="Arial" w:eastAsia="MS Mincho" w:hAnsi="Arial" w:cs="Arial"/>
          <w:b/>
          <w:i/>
          <w:noProof/>
          <w:sz w:val="24"/>
          <w:szCs w:val="18"/>
          <w:lang w:eastAsia="en-US"/>
        </w:rPr>
        <w:t>7541</w:t>
      </w:r>
    </w:p>
    <w:p w14:paraId="18C35EE5" w14:textId="025DFBCF" w:rsidR="001D61E1" w:rsidRPr="00F0648D" w:rsidRDefault="00F0648D" w:rsidP="00F0648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2"/>
          <w:szCs w:val="18"/>
          <w:lang w:eastAsia="en-US"/>
        </w:rPr>
      </w:pPr>
      <w:r w:rsidRPr="00F0648D">
        <w:rPr>
          <w:rFonts w:ascii="Arial" w:eastAsia="MS Mincho" w:hAnsi="Arial" w:cs="Arial"/>
          <w:b/>
          <w:noProof/>
          <w:sz w:val="22"/>
          <w:szCs w:val="18"/>
          <w:lang w:eastAsia="en-US"/>
        </w:rPr>
        <w:t>Chicago, USA, 13</w:t>
      </w:r>
      <w:r w:rsidRPr="00F0648D">
        <w:rPr>
          <w:rFonts w:ascii="Arial" w:eastAsia="MS Mincho" w:hAnsi="Arial" w:cs="Arial"/>
          <w:b/>
          <w:noProof/>
          <w:sz w:val="22"/>
          <w:szCs w:val="18"/>
          <w:vertAlign w:val="superscript"/>
          <w:lang w:eastAsia="en-US"/>
        </w:rPr>
        <w:t>th</w:t>
      </w:r>
      <w:r w:rsidRPr="00F0648D">
        <w:rPr>
          <w:rFonts w:ascii="Arial" w:eastAsia="MS Mincho" w:hAnsi="Arial" w:cs="Arial"/>
          <w:b/>
          <w:noProof/>
          <w:sz w:val="22"/>
          <w:szCs w:val="18"/>
          <w:lang w:eastAsia="en-US"/>
        </w:rPr>
        <w:t xml:space="preserve"> November – 17</w:t>
      </w:r>
      <w:r w:rsidRPr="00F0648D">
        <w:rPr>
          <w:rFonts w:ascii="Arial" w:eastAsia="MS Mincho" w:hAnsi="Arial" w:cs="Arial"/>
          <w:b/>
          <w:noProof/>
          <w:sz w:val="22"/>
          <w:szCs w:val="18"/>
          <w:vertAlign w:val="superscript"/>
          <w:lang w:eastAsia="en-US"/>
        </w:rPr>
        <w:t>th</w:t>
      </w:r>
      <w:r w:rsidRPr="00F0648D">
        <w:rPr>
          <w:rFonts w:ascii="Arial" w:eastAsia="MS Mincho" w:hAnsi="Arial" w:cs="Arial"/>
          <w:b/>
          <w:noProof/>
          <w:sz w:val="22"/>
          <w:szCs w:val="18"/>
          <w:lang w:eastAsia="en-US"/>
        </w:rPr>
        <w:t xml:space="preserve"> November 2023</w:t>
      </w:r>
    </w:p>
    <w:p w14:paraId="1C650672" w14:textId="42D60146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6D01">
        <w:rPr>
          <w:rFonts w:ascii="Arial" w:hAnsi="Arial" w:cs="Arial"/>
          <w:b/>
          <w:bCs/>
          <w:sz w:val="22"/>
          <w:szCs w:val="22"/>
        </w:rPr>
        <w:t>Title:</w:t>
      </w:r>
      <w:r w:rsidRPr="00AE6D01">
        <w:rPr>
          <w:rFonts w:ascii="Arial" w:hAnsi="Arial" w:cs="Arial"/>
          <w:b/>
          <w:bCs/>
          <w:sz w:val="22"/>
          <w:szCs w:val="22"/>
        </w:rPr>
        <w:tab/>
        <w:t xml:space="preserve">LS on </w:t>
      </w:r>
      <w:r w:rsidR="00F63BA1">
        <w:rPr>
          <w:rFonts w:ascii="Arial" w:hAnsi="Arial" w:cs="Arial"/>
          <w:b/>
          <w:bCs/>
          <w:sz w:val="22"/>
          <w:szCs w:val="22"/>
        </w:rPr>
        <w:t xml:space="preserve">defining new </w:t>
      </w:r>
      <w:r w:rsidRPr="00AE6D01">
        <w:rPr>
          <w:rFonts w:ascii="Arial" w:hAnsi="Arial" w:cs="Arial"/>
          <w:b/>
          <w:bCs/>
          <w:sz w:val="22"/>
          <w:szCs w:val="22"/>
        </w:rPr>
        <w:t xml:space="preserve">GTP-U Extension Header for PDU Set Information </w:t>
      </w:r>
    </w:p>
    <w:p w14:paraId="6AB503C6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E6D01">
        <w:rPr>
          <w:rFonts w:ascii="Arial" w:hAnsi="Arial" w:cs="Arial"/>
          <w:b/>
          <w:bCs/>
          <w:sz w:val="22"/>
          <w:szCs w:val="22"/>
        </w:rPr>
        <w:t>Response to:</w:t>
      </w:r>
      <w:r w:rsidRPr="00AE6D01">
        <w:rPr>
          <w:rFonts w:ascii="Arial" w:hAnsi="Arial" w:cs="Arial"/>
          <w:b/>
          <w:bCs/>
          <w:sz w:val="22"/>
          <w:szCs w:val="22"/>
        </w:rPr>
        <w:tab/>
      </w:r>
    </w:p>
    <w:p w14:paraId="3D5EC442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E6D01">
        <w:rPr>
          <w:rFonts w:ascii="Arial" w:hAnsi="Arial" w:cs="Arial"/>
          <w:b/>
          <w:bCs/>
          <w:sz w:val="22"/>
          <w:szCs w:val="22"/>
        </w:rPr>
        <w:t>Release:</w:t>
      </w:r>
      <w:r w:rsidRPr="00AE6D01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779BDF15" w14:textId="06BE72CE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6D01">
        <w:rPr>
          <w:rFonts w:ascii="Arial" w:hAnsi="Arial" w:cs="Arial"/>
          <w:b/>
          <w:bCs/>
          <w:sz w:val="22"/>
          <w:szCs w:val="22"/>
        </w:rPr>
        <w:t>Work Item:</w:t>
      </w:r>
      <w:r w:rsidRPr="00AE6D0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E6D01" w:rsidRPr="00AE6D01">
        <w:rPr>
          <w:rFonts w:ascii="Arial" w:hAnsi="Arial" w:cs="Arial"/>
          <w:b/>
          <w:bCs/>
          <w:sz w:val="22"/>
          <w:szCs w:val="22"/>
        </w:rPr>
        <w:t>NR_XR_enh</w:t>
      </w:r>
      <w:proofErr w:type="spellEnd"/>
      <w:r w:rsidR="00AE6D01" w:rsidRPr="00AE6D01">
        <w:rPr>
          <w:rFonts w:ascii="Arial" w:hAnsi="Arial" w:cs="Arial"/>
          <w:b/>
          <w:bCs/>
          <w:sz w:val="22"/>
          <w:szCs w:val="22"/>
        </w:rPr>
        <w:t>-Core</w:t>
      </w:r>
    </w:p>
    <w:p w14:paraId="31CA10EE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F84E4F" w14:textId="2A2112D4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6D01">
        <w:rPr>
          <w:rFonts w:ascii="Arial" w:hAnsi="Arial" w:cs="Arial"/>
          <w:b/>
          <w:bCs/>
          <w:sz w:val="22"/>
          <w:szCs w:val="22"/>
        </w:rPr>
        <w:t>Source:</w:t>
      </w:r>
      <w:r w:rsidRPr="00AE6D01">
        <w:rPr>
          <w:rFonts w:ascii="Arial" w:hAnsi="Arial" w:cs="Arial"/>
          <w:b/>
          <w:bCs/>
          <w:sz w:val="22"/>
          <w:szCs w:val="22"/>
        </w:rPr>
        <w:tab/>
      </w:r>
      <w:r w:rsidR="00F0648D">
        <w:rPr>
          <w:rFonts w:ascii="Arial" w:hAnsi="Arial" w:cs="Arial"/>
          <w:b/>
          <w:bCs/>
          <w:sz w:val="22"/>
          <w:szCs w:val="22"/>
        </w:rPr>
        <w:t xml:space="preserve">Ericsson, Lenovo </w:t>
      </w:r>
      <w:r w:rsidR="00F0648D" w:rsidRPr="00F0648D">
        <w:rPr>
          <w:rFonts w:ascii="Arial" w:hAnsi="Arial" w:cs="Arial"/>
          <w:b/>
          <w:bCs/>
          <w:color w:val="FF0000"/>
          <w:sz w:val="22"/>
          <w:szCs w:val="22"/>
        </w:rPr>
        <w:t xml:space="preserve">[to be </w:t>
      </w:r>
      <w:r w:rsidR="008726E3" w:rsidRPr="00F0648D">
        <w:rPr>
          <w:rFonts w:ascii="Arial" w:hAnsi="Arial" w:cs="Arial"/>
          <w:b/>
          <w:bCs/>
          <w:color w:val="FF0000"/>
          <w:sz w:val="22"/>
          <w:szCs w:val="22"/>
        </w:rPr>
        <w:t>RAN3</w:t>
      </w:r>
      <w:r w:rsidR="00F0648D" w:rsidRPr="00F0648D">
        <w:rPr>
          <w:rFonts w:ascii="Arial" w:hAnsi="Arial" w:cs="Arial"/>
          <w:b/>
          <w:bCs/>
          <w:color w:val="FF0000"/>
          <w:sz w:val="22"/>
          <w:szCs w:val="22"/>
        </w:rPr>
        <w:t>]</w:t>
      </w:r>
    </w:p>
    <w:p w14:paraId="63E0E9FD" w14:textId="6581A98F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6D01">
        <w:rPr>
          <w:rFonts w:ascii="Arial" w:hAnsi="Arial" w:cs="Arial"/>
          <w:b/>
          <w:bCs/>
          <w:sz w:val="22"/>
          <w:szCs w:val="22"/>
        </w:rPr>
        <w:t>To:</w:t>
      </w:r>
      <w:r w:rsidRPr="00AE6D01">
        <w:rPr>
          <w:rFonts w:ascii="Arial" w:hAnsi="Arial" w:cs="Arial"/>
          <w:b/>
          <w:bCs/>
          <w:sz w:val="22"/>
          <w:szCs w:val="22"/>
        </w:rPr>
        <w:tab/>
      </w:r>
      <w:r w:rsidR="008726E3">
        <w:rPr>
          <w:rFonts w:ascii="Arial" w:hAnsi="Arial" w:cs="Arial"/>
          <w:b/>
          <w:bCs/>
          <w:sz w:val="22"/>
          <w:szCs w:val="22"/>
        </w:rPr>
        <w:t>CT4</w:t>
      </w:r>
    </w:p>
    <w:p w14:paraId="467D7F14" w14:textId="4DCC94CE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AE6D01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AE6D0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26E3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bookmarkEnd w:id="5"/>
    <w:bookmarkEnd w:id="6"/>
    <w:p w14:paraId="5780F8E2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15A3893D" w14:textId="77777777" w:rsidR="00C73948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E6D01"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 w:rsidRPr="00AE6D0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73948">
        <w:rPr>
          <w:rFonts w:ascii="Arial" w:hAnsi="Arial" w:cs="Arial"/>
          <w:b/>
          <w:bCs/>
          <w:sz w:val="22"/>
          <w:szCs w:val="22"/>
          <w:lang w:val="en-US"/>
        </w:rPr>
        <w:t>Yazid Lyazidi</w:t>
      </w:r>
    </w:p>
    <w:p w14:paraId="5D8BA3C6" w14:textId="235B6A6E" w:rsidR="00010593" w:rsidRPr="00AE6D01" w:rsidRDefault="00C73948" w:rsidP="00C7394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yazid.lyazidi@ericsson.com</w:t>
      </w:r>
    </w:p>
    <w:p w14:paraId="5116C768" w14:textId="77777777" w:rsidR="00010593" w:rsidRPr="00AE6D01" w:rsidRDefault="00010593" w:rsidP="0001059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1ECD0DF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6D01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AE6D01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AE6D01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AE6D01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AE6D01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2515F107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5CC5051" w14:textId="77777777" w:rsidR="00010593" w:rsidRPr="00AE6D01" w:rsidRDefault="00010593" w:rsidP="00010593">
      <w:pPr>
        <w:spacing w:after="60"/>
        <w:ind w:left="1985" w:hanging="1985"/>
        <w:rPr>
          <w:rFonts w:ascii="Arial" w:hAnsi="Arial" w:cs="Arial"/>
          <w:b/>
          <w:bCs/>
        </w:rPr>
      </w:pPr>
      <w:r w:rsidRPr="00AE6D01">
        <w:rPr>
          <w:rFonts w:ascii="Arial" w:hAnsi="Arial" w:cs="Arial"/>
          <w:b/>
          <w:bCs/>
        </w:rPr>
        <w:t>Attachments:</w:t>
      </w:r>
      <w:r w:rsidRPr="00AE6D01">
        <w:rPr>
          <w:rFonts w:ascii="Arial" w:hAnsi="Arial" w:cs="Arial"/>
          <w:b/>
          <w:bCs/>
        </w:rPr>
        <w:tab/>
      </w:r>
    </w:p>
    <w:p w14:paraId="1A3204CD" w14:textId="77777777" w:rsidR="00010593" w:rsidRDefault="00010593" w:rsidP="00010593">
      <w:pPr>
        <w:pStyle w:val="Heading1"/>
      </w:pPr>
      <w:r>
        <w:t>1</w:t>
      </w:r>
      <w:r>
        <w:tab/>
        <w:t>Overall description</w:t>
      </w:r>
    </w:p>
    <w:p w14:paraId="54B825E6" w14:textId="11E39CAA" w:rsidR="00F54F78" w:rsidRDefault="00F54F78" w:rsidP="0001059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AN3 discussed to include PDU Set Information and End of Data Burst Indication in the user plane protocol. RAN3 discussed t</w:t>
      </w:r>
      <w:r w:rsidR="00F0648D">
        <w:rPr>
          <w:rFonts w:eastAsiaTheme="minorEastAsia"/>
          <w:lang w:val="en-US" w:eastAsia="zh-CN"/>
        </w:rPr>
        <w:t>wo</w:t>
      </w:r>
      <w:r>
        <w:rPr>
          <w:rFonts w:eastAsiaTheme="minorEastAsia"/>
          <w:lang w:val="en-US" w:eastAsia="zh-CN"/>
        </w:rPr>
        <w:t xml:space="preserve"> options:</w:t>
      </w:r>
    </w:p>
    <w:p w14:paraId="03385A49" w14:textId="77777777" w:rsidR="00F54F78" w:rsidRPr="00F54F78" w:rsidRDefault="00F54F78" w:rsidP="00F54F78">
      <w:pPr>
        <w:pStyle w:val="B1"/>
        <w:rPr>
          <w:rFonts w:eastAsiaTheme="minorEastAsia"/>
          <w:lang w:val="en-US" w:eastAsia="zh-CN"/>
        </w:rPr>
      </w:pPr>
      <w:r w:rsidRPr="00F54F78">
        <w:rPr>
          <w:rFonts w:eastAsiaTheme="minorEastAsia"/>
          <w:lang w:val="en-US" w:eastAsia="zh-CN"/>
        </w:rPr>
        <w:t>-</w:t>
      </w:r>
      <w:r w:rsidRPr="00F54F78">
        <w:rPr>
          <w:rFonts w:eastAsiaTheme="minorEastAsia"/>
          <w:lang w:val="en-US" w:eastAsia="zh-CN"/>
        </w:rPr>
        <w:tab/>
        <w:t>Option 1: add the PDU set information as a new IE in the existing Frames (</w:t>
      </w:r>
      <w:proofErr w:type="gramStart"/>
      <w:r w:rsidRPr="00F54F78">
        <w:rPr>
          <w:rFonts w:eastAsiaTheme="minorEastAsia"/>
          <w:lang w:val="en-US" w:eastAsia="zh-CN"/>
        </w:rPr>
        <w:t>e.g.</w:t>
      </w:r>
      <w:proofErr w:type="gramEnd"/>
      <w:r w:rsidRPr="00F54F78">
        <w:rPr>
          <w:rFonts w:eastAsiaTheme="minorEastAsia"/>
          <w:lang w:val="en-US" w:eastAsia="zh-CN"/>
        </w:rPr>
        <w:t xml:space="preserve"> frame with PDU Type =0);</w:t>
      </w:r>
    </w:p>
    <w:p w14:paraId="3E5B15EA" w14:textId="1DA037AB" w:rsidR="00F54F78" w:rsidRPr="00F54F78" w:rsidRDefault="00F54F78" w:rsidP="00F54F78">
      <w:pPr>
        <w:pStyle w:val="B1"/>
        <w:rPr>
          <w:rFonts w:eastAsiaTheme="minorEastAsia"/>
          <w:lang w:val="en-US" w:eastAsia="zh-CN"/>
        </w:rPr>
      </w:pPr>
      <w:r w:rsidRPr="00F54F78">
        <w:rPr>
          <w:rFonts w:eastAsiaTheme="minorEastAsia"/>
          <w:lang w:val="en-US" w:eastAsia="zh-CN"/>
        </w:rPr>
        <w:t>-</w:t>
      </w:r>
      <w:r w:rsidRPr="00F54F78">
        <w:rPr>
          <w:rFonts w:eastAsiaTheme="minorEastAsia"/>
          <w:lang w:val="en-US" w:eastAsia="zh-CN"/>
        </w:rPr>
        <w:tab/>
        <w:t xml:space="preserve">Option </w:t>
      </w:r>
      <w:r w:rsidR="00F0648D">
        <w:rPr>
          <w:rFonts w:eastAsiaTheme="minorEastAsia"/>
          <w:lang w:val="en-US" w:eastAsia="zh-CN"/>
        </w:rPr>
        <w:t>2</w:t>
      </w:r>
      <w:r w:rsidRPr="00F54F78">
        <w:rPr>
          <w:rFonts w:eastAsiaTheme="minorEastAsia"/>
          <w:lang w:val="en-US" w:eastAsia="zh-CN"/>
        </w:rPr>
        <w:t>: Define the PDU Set Information as a new container</w:t>
      </w:r>
      <w:r w:rsidR="00F32155">
        <w:rPr>
          <w:rFonts w:eastAsiaTheme="minorEastAsia"/>
          <w:lang w:val="en-US" w:eastAsia="zh-CN"/>
        </w:rPr>
        <w:t xml:space="preserve"> i.e., a new type of </w:t>
      </w:r>
      <w:r w:rsidR="00BE2EBA">
        <w:rPr>
          <w:rFonts w:eastAsiaTheme="minorEastAsia"/>
          <w:lang w:val="en-US" w:eastAsia="zh-CN"/>
        </w:rPr>
        <w:t>GTP-U extension header</w:t>
      </w:r>
      <w:r w:rsidRPr="00F54F78">
        <w:rPr>
          <w:rFonts w:eastAsiaTheme="minorEastAsia"/>
          <w:lang w:val="en-US" w:eastAsia="zh-CN"/>
        </w:rPr>
        <w:t>.</w:t>
      </w:r>
    </w:p>
    <w:p w14:paraId="68F2E49B" w14:textId="3D3A014A" w:rsidR="00F54F78" w:rsidRPr="00F54F78" w:rsidRDefault="002F758B" w:rsidP="000105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AN3 thinks the option </w:t>
      </w:r>
      <w:r w:rsidR="00F0648D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asciiTheme="majorHAnsi" w:eastAsiaTheme="minorEastAsia" w:hAnsiTheme="majorHAnsi"/>
          <w:lang w:eastAsia="zh-CN"/>
        </w:rPr>
        <w:t xml:space="preserve">is more </w:t>
      </w:r>
      <w:r w:rsidRPr="001C0623">
        <w:rPr>
          <w:rFonts w:asciiTheme="majorHAnsi" w:eastAsiaTheme="minorEastAsia" w:hAnsiTheme="majorHAnsi"/>
          <w:lang w:eastAsia="zh-CN"/>
        </w:rPr>
        <w:t>appropriate</w:t>
      </w:r>
      <w:r>
        <w:rPr>
          <w:rFonts w:asciiTheme="majorHAnsi" w:eastAsiaTheme="minorEastAsia" w:hAnsiTheme="majorHAnsi"/>
          <w:lang w:eastAsia="zh-CN"/>
        </w:rPr>
        <w:t xml:space="preserve"> for non-homogenous case. For example, if the </w:t>
      </w:r>
      <w:r w:rsidR="00042231">
        <w:rPr>
          <w:rFonts w:asciiTheme="majorHAnsi" w:eastAsiaTheme="minorEastAsia" w:hAnsiTheme="majorHAnsi"/>
          <w:lang w:eastAsia="zh-CN"/>
        </w:rPr>
        <w:t xml:space="preserve">receiving node does not support PDU Set concept, the </w:t>
      </w:r>
      <w:r w:rsidR="00F32155">
        <w:rPr>
          <w:rFonts w:asciiTheme="majorHAnsi" w:eastAsiaTheme="minorEastAsia" w:hAnsiTheme="majorHAnsi"/>
          <w:lang w:eastAsia="zh-CN"/>
        </w:rPr>
        <w:t>receiving</w:t>
      </w:r>
      <w:r w:rsidR="00042231">
        <w:rPr>
          <w:rFonts w:asciiTheme="majorHAnsi" w:eastAsiaTheme="minorEastAsia" w:hAnsiTheme="majorHAnsi"/>
          <w:lang w:eastAsia="zh-CN"/>
        </w:rPr>
        <w:t xml:space="preserve"> node can ignore the PDU Set Information </w:t>
      </w:r>
      <w:r w:rsidR="00F32155">
        <w:rPr>
          <w:rFonts w:asciiTheme="majorHAnsi" w:eastAsiaTheme="minorEastAsia" w:hAnsiTheme="majorHAnsi"/>
          <w:lang w:eastAsia="zh-CN"/>
        </w:rPr>
        <w:t xml:space="preserve">and </w:t>
      </w:r>
      <w:r w:rsidR="00BE2EBA">
        <w:rPr>
          <w:rFonts w:asciiTheme="majorHAnsi" w:eastAsiaTheme="minorEastAsia" w:hAnsiTheme="majorHAnsi"/>
          <w:lang w:eastAsia="zh-CN"/>
        </w:rPr>
        <w:t xml:space="preserve">continues to </w:t>
      </w:r>
      <w:r w:rsidR="00F32155">
        <w:rPr>
          <w:rFonts w:asciiTheme="majorHAnsi" w:eastAsiaTheme="minorEastAsia" w:hAnsiTheme="majorHAnsi"/>
          <w:lang w:eastAsia="zh-CN"/>
        </w:rPr>
        <w:t xml:space="preserve">apply the </w:t>
      </w:r>
      <w:r w:rsidR="00BE2EBA">
        <w:rPr>
          <w:rFonts w:asciiTheme="majorHAnsi" w:eastAsiaTheme="minorEastAsia" w:hAnsiTheme="majorHAnsi"/>
          <w:lang w:eastAsia="zh-CN"/>
        </w:rPr>
        <w:t>legacy information in the GTP-U header.</w:t>
      </w:r>
      <w:r w:rsidR="00F63BA1">
        <w:rPr>
          <w:rFonts w:asciiTheme="majorHAnsi" w:eastAsiaTheme="minorEastAsia" w:hAnsiTheme="majorHAnsi"/>
          <w:lang w:eastAsia="zh-CN"/>
        </w:rPr>
        <w:t xml:space="preserve"> RAN3 will specify the new PDU Set GTP-U header extension, </w:t>
      </w:r>
      <w:r w:rsidR="00F63BA1" w:rsidRPr="00F63BA1">
        <w:rPr>
          <w:rFonts w:asciiTheme="majorHAnsi" w:eastAsiaTheme="minorEastAsia" w:hAnsiTheme="majorHAnsi"/>
          <w:lang w:eastAsia="zh-CN"/>
        </w:rPr>
        <w:t xml:space="preserve">which is used together with the DL PDU SESSION INFORMATION frame format </w:t>
      </w:r>
      <w:r w:rsidR="00F63BA1">
        <w:rPr>
          <w:rFonts w:asciiTheme="majorHAnsi" w:eastAsiaTheme="minorEastAsia" w:hAnsiTheme="majorHAnsi"/>
          <w:lang w:eastAsia="zh-CN"/>
        </w:rPr>
        <w:t>in TS 38.415</w:t>
      </w:r>
      <w:r w:rsidR="00F0648D">
        <w:rPr>
          <w:rFonts w:asciiTheme="majorHAnsi" w:eastAsiaTheme="minorEastAsia" w:hAnsiTheme="majorHAnsi"/>
          <w:lang w:eastAsia="zh-CN"/>
        </w:rPr>
        <w:t>.</w:t>
      </w:r>
    </w:p>
    <w:p w14:paraId="64086E84" w14:textId="3147339E" w:rsidR="00010593" w:rsidRPr="001E10A9" w:rsidRDefault="00BE2EBA" w:rsidP="00010593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>RAN3 kindly as CT</w:t>
      </w:r>
      <w:r w:rsidR="008726E3">
        <w:rPr>
          <w:rFonts w:eastAsia="Batang"/>
          <w:lang w:val="en-US" w:eastAsia="ko-KR"/>
        </w:rPr>
        <w:t>4 to define a new type of extension header for providing PDU Set Information container.</w:t>
      </w:r>
    </w:p>
    <w:bookmarkEnd w:id="7"/>
    <w:p w14:paraId="3284A488" w14:textId="77777777" w:rsidR="00010593" w:rsidRDefault="00010593" w:rsidP="00010593">
      <w:pPr>
        <w:pStyle w:val="Heading1"/>
      </w:pPr>
      <w:r>
        <w:t>2</w:t>
      </w:r>
      <w:r>
        <w:tab/>
        <w:t>Actions</w:t>
      </w:r>
    </w:p>
    <w:p w14:paraId="25A8C26F" w14:textId="3430A122" w:rsidR="00010593" w:rsidRPr="00313D96" w:rsidRDefault="00010593" w:rsidP="00010593">
      <w:pPr>
        <w:rPr>
          <w:rFonts w:ascii="Arial" w:hAnsi="Arial" w:cs="Arial"/>
          <w:b/>
          <w:sz w:val="22"/>
          <w:szCs w:val="22"/>
        </w:rPr>
      </w:pPr>
      <w:r w:rsidRPr="00313D96">
        <w:rPr>
          <w:rFonts w:ascii="Arial" w:hAnsi="Arial" w:cs="Arial"/>
          <w:b/>
          <w:sz w:val="22"/>
          <w:szCs w:val="22"/>
        </w:rPr>
        <w:t xml:space="preserve">To </w:t>
      </w:r>
      <w:r w:rsidR="008726E3">
        <w:rPr>
          <w:rFonts w:ascii="Arial" w:hAnsi="Arial" w:cs="Arial"/>
          <w:b/>
          <w:sz w:val="22"/>
          <w:szCs w:val="22"/>
        </w:rPr>
        <w:t>CT4</w:t>
      </w:r>
    </w:p>
    <w:p w14:paraId="5637EBAC" w14:textId="5A72A093" w:rsidR="00010593" w:rsidRPr="008726E3" w:rsidRDefault="00010593" w:rsidP="008726E3">
      <w:pPr>
        <w:rPr>
          <w:rFonts w:eastAsia="Batang"/>
          <w:lang w:val="en-US" w:eastAsia="ko-KR"/>
        </w:rPr>
      </w:pPr>
      <w:r w:rsidRPr="00313D96">
        <w:rPr>
          <w:rFonts w:ascii="Arial" w:hAnsi="Arial" w:cs="Arial"/>
          <w:b/>
          <w:sz w:val="22"/>
          <w:szCs w:val="22"/>
        </w:rPr>
        <w:t>ACTION:</w:t>
      </w:r>
      <w:r w:rsidR="008726E3">
        <w:rPr>
          <w:rFonts w:ascii="Arial" w:hAnsi="Arial" w:cs="Arial"/>
          <w:b/>
          <w:sz w:val="22"/>
          <w:szCs w:val="22"/>
        </w:rPr>
        <w:t xml:space="preserve"> </w:t>
      </w:r>
      <w:r w:rsidR="008726E3">
        <w:rPr>
          <w:rFonts w:eastAsia="Batang"/>
          <w:lang w:val="en-US" w:eastAsia="ko-KR"/>
        </w:rPr>
        <w:t xml:space="preserve"> RAN3 kindly as CT4 to define a new type of extension header for providing PDU Set Information container</w:t>
      </w:r>
      <w:r>
        <w:t>.</w:t>
      </w:r>
    </w:p>
    <w:p w14:paraId="3A590D09" w14:textId="01343A03" w:rsidR="00010593" w:rsidRDefault="00010593" w:rsidP="0001059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8726E3">
        <w:rPr>
          <w:rFonts w:cs="Arial"/>
          <w:szCs w:val="36"/>
        </w:rPr>
        <w:t>RAN3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FF98E06" w14:textId="77777777" w:rsidR="00997E78" w:rsidRDefault="00997E78" w:rsidP="00997E78">
      <w:pPr>
        <w:tabs>
          <w:tab w:val="left" w:pos="5103"/>
        </w:tabs>
        <w:ind w:left="2268" w:hanging="2268"/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</w:t>
      </w:r>
      <w:proofErr w:type="gramStart"/>
      <w:r>
        <w:rPr>
          <w:rFonts w:ascii="Arial" w:eastAsia="SimSun" w:hAnsi="Arial" w:cs="Arial"/>
          <w:bCs/>
          <w:lang w:eastAsia="en-US"/>
        </w:rPr>
        <w:t>-  March</w:t>
      </w:r>
      <w:proofErr w:type="gramEnd"/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7F1D26C3" w14:textId="7A77C626" w:rsidR="00010593" w:rsidRPr="00010593" w:rsidRDefault="00010593" w:rsidP="00997E78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010593" w:rsidRPr="0001059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90F2" w14:textId="77777777" w:rsidR="007A09D4" w:rsidRDefault="007A09D4">
      <w:pPr>
        <w:spacing w:after="0"/>
      </w:pPr>
      <w:r>
        <w:separator/>
      </w:r>
    </w:p>
  </w:endnote>
  <w:endnote w:type="continuationSeparator" w:id="0">
    <w:p w14:paraId="296E3BF2" w14:textId="77777777" w:rsidR="007A09D4" w:rsidRDefault="007A0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1C28C" w14:textId="77777777" w:rsidR="007A09D4" w:rsidRDefault="007A09D4">
      <w:pPr>
        <w:spacing w:after="0"/>
      </w:pPr>
      <w:r>
        <w:separator/>
      </w:r>
    </w:p>
  </w:footnote>
  <w:footnote w:type="continuationSeparator" w:id="0">
    <w:p w14:paraId="093B983F" w14:textId="77777777" w:rsidR="007A09D4" w:rsidRDefault="007A0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3F32"/>
    <w:multiLevelType w:val="hybridMultilevel"/>
    <w:tmpl w:val="4928DFD4"/>
    <w:lvl w:ilvl="0" w:tplc="F8848860">
      <w:start w:val="129"/>
      <w:numFmt w:val="bullet"/>
      <w:lvlText w:val="-"/>
      <w:lvlJc w:val="left"/>
      <w:pPr>
        <w:ind w:left="461" w:hanging="44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901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41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1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1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61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01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41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1" w:hanging="440"/>
      </w:pPr>
      <w:rPr>
        <w:rFonts w:ascii="Wingdings" w:hAnsi="Wingdings" w:hint="default"/>
      </w:rPr>
    </w:lvl>
  </w:abstractNum>
  <w:abstractNum w:abstractNumId="1" w15:restartNumberingAfterBreak="0">
    <w:nsid w:val="11081D65"/>
    <w:multiLevelType w:val="hybridMultilevel"/>
    <w:tmpl w:val="41AAA8AE"/>
    <w:lvl w:ilvl="0" w:tplc="C29C836C">
      <w:start w:val="2"/>
      <w:numFmt w:val="bullet"/>
      <w:lvlText w:val="-"/>
      <w:lvlJc w:val="left"/>
      <w:pPr>
        <w:ind w:left="644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111BB4"/>
    <w:multiLevelType w:val="hybridMultilevel"/>
    <w:tmpl w:val="2D269348"/>
    <w:lvl w:ilvl="0" w:tplc="645A4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DE5E51"/>
    <w:multiLevelType w:val="hybridMultilevel"/>
    <w:tmpl w:val="49689410"/>
    <w:lvl w:ilvl="0" w:tplc="F884886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61ED9"/>
    <w:multiLevelType w:val="hybridMultilevel"/>
    <w:tmpl w:val="1F60F2D8"/>
    <w:lvl w:ilvl="0" w:tplc="EFBA7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E4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82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325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43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43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45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4D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108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563FFE"/>
    <w:multiLevelType w:val="hybridMultilevel"/>
    <w:tmpl w:val="703E8EDE"/>
    <w:lvl w:ilvl="0" w:tplc="64987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72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6B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0E1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6D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943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E0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0C6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3AA46647"/>
    <w:multiLevelType w:val="hybridMultilevel"/>
    <w:tmpl w:val="7BE6CBA2"/>
    <w:lvl w:ilvl="0" w:tplc="C92E653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B006EDE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DEB2A50"/>
    <w:multiLevelType w:val="hybridMultilevel"/>
    <w:tmpl w:val="9F3AE3CC"/>
    <w:lvl w:ilvl="0" w:tplc="D2D27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5D7241"/>
    <w:multiLevelType w:val="hybridMultilevel"/>
    <w:tmpl w:val="0D0CE4F8"/>
    <w:lvl w:ilvl="0" w:tplc="F8848860">
      <w:start w:val="129"/>
      <w:numFmt w:val="bullet"/>
      <w:lvlText w:val="-"/>
      <w:lvlJc w:val="left"/>
      <w:pPr>
        <w:ind w:left="1724" w:hanging="420"/>
      </w:pPr>
      <w:rPr>
        <w:rFonts w:ascii="Calibri" w:eastAsia="Calibri" w:hAnsi="Calibri" w:cs="Times New Roman" w:hint="default"/>
      </w:rPr>
    </w:lvl>
    <w:lvl w:ilvl="1" w:tplc="0B006EDE">
      <w:numFmt w:val="bullet"/>
      <w:lvlText w:val="-"/>
      <w:lvlJc w:val="left"/>
      <w:pPr>
        <w:ind w:left="2144" w:hanging="420"/>
      </w:pPr>
      <w:rPr>
        <w:rFonts w:ascii="Cambria" w:eastAsiaTheme="minorEastAsia" w:hAnsi="Cambri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5" w15:restartNumberingAfterBreak="0">
    <w:nsid w:val="675500BF"/>
    <w:multiLevelType w:val="hybridMultilevel"/>
    <w:tmpl w:val="D7C0963E"/>
    <w:lvl w:ilvl="0" w:tplc="8CC272A0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6"/>
        </w:tabs>
        <w:ind w:left="-6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746"/>
        </w:tabs>
        <w:ind w:left="-5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6"/>
        </w:tabs>
        <w:ind w:left="-5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6"/>
        </w:tabs>
        <w:ind w:left="-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6"/>
        </w:tabs>
        <w:ind w:left="-35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6"/>
        </w:tabs>
        <w:ind w:left="-28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6"/>
        </w:tabs>
        <w:ind w:left="-2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6"/>
        </w:tabs>
        <w:ind w:left="-1426" w:hanging="360"/>
      </w:pPr>
      <w:rPr>
        <w:rFonts w:ascii="Wingdings" w:hAnsi="Wingdings" w:hint="default"/>
      </w:rPr>
    </w:lvl>
  </w:abstractNum>
  <w:abstractNum w:abstractNumId="17" w15:restartNumberingAfterBreak="0">
    <w:nsid w:val="724475D4"/>
    <w:multiLevelType w:val="hybridMultilevel"/>
    <w:tmpl w:val="A204E256"/>
    <w:lvl w:ilvl="0" w:tplc="EB6873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num w:numId="1" w16cid:durableId="2106725149">
    <w:abstractNumId w:val="13"/>
  </w:num>
  <w:num w:numId="2" w16cid:durableId="705713418">
    <w:abstractNumId w:val="12"/>
  </w:num>
  <w:num w:numId="3" w16cid:durableId="170225468">
    <w:abstractNumId w:val="10"/>
  </w:num>
  <w:num w:numId="4" w16cid:durableId="390885023">
    <w:abstractNumId w:val="2"/>
  </w:num>
  <w:num w:numId="5" w16cid:durableId="999429711">
    <w:abstractNumId w:val="4"/>
  </w:num>
  <w:num w:numId="6" w16cid:durableId="444465653">
    <w:abstractNumId w:val="16"/>
  </w:num>
  <w:num w:numId="7" w16cid:durableId="1963339073">
    <w:abstractNumId w:val="7"/>
  </w:num>
  <w:num w:numId="8" w16cid:durableId="1611428797">
    <w:abstractNumId w:val="11"/>
  </w:num>
  <w:num w:numId="9" w16cid:durableId="634408817">
    <w:abstractNumId w:val="8"/>
  </w:num>
  <w:num w:numId="10" w16cid:durableId="778377723">
    <w:abstractNumId w:val="9"/>
  </w:num>
  <w:num w:numId="11" w16cid:durableId="1668899622">
    <w:abstractNumId w:val="14"/>
  </w:num>
  <w:num w:numId="12" w16cid:durableId="2042197800">
    <w:abstractNumId w:val="3"/>
  </w:num>
  <w:num w:numId="13" w16cid:durableId="512186013">
    <w:abstractNumId w:val="8"/>
    <w:lvlOverride w:ilvl="0">
      <w:startOverride w:val="1"/>
    </w:lvlOverride>
  </w:num>
  <w:num w:numId="14" w16cid:durableId="1943341701">
    <w:abstractNumId w:val="0"/>
  </w:num>
  <w:num w:numId="15" w16cid:durableId="2000424889">
    <w:abstractNumId w:val="8"/>
  </w:num>
  <w:num w:numId="16" w16cid:durableId="184372532">
    <w:abstractNumId w:val="6"/>
  </w:num>
  <w:num w:numId="17" w16cid:durableId="349991194">
    <w:abstractNumId w:val="8"/>
  </w:num>
  <w:num w:numId="18" w16cid:durableId="1195315361">
    <w:abstractNumId w:val="8"/>
  </w:num>
  <w:num w:numId="19" w16cid:durableId="184490288">
    <w:abstractNumId w:val="8"/>
  </w:num>
  <w:num w:numId="20" w16cid:durableId="1256981091">
    <w:abstractNumId w:val="5"/>
  </w:num>
  <w:num w:numId="21" w16cid:durableId="1943874169">
    <w:abstractNumId w:val="8"/>
  </w:num>
  <w:num w:numId="22" w16cid:durableId="2027097272">
    <w:abstractNumId w:val="8"/>
  </w:num>
  <w:num w:numId="23" w16cid:durableId="1135561581">
    <w:abstractNumId w:val="8"/>
  </w:num>
  <w:num w:numId="24" w16cid:durableId="424426202">
    <w:abstractNumId w:val="8"/>
  </w:num>
  <w:num w:numId="25" w16cid:durableId="433670994">
    <w:abstractNumId w:val="8"/>
  </w:num>
  <w:num w:numId="26" w16cid:durableId="1772583717">
    <w:abstractNumId w:val="8"/>
  </w:num>
  <w:num w:numId="27" w16cid:durableId="1321151484">
    <w:abstractNumId w:val="8"/>
  </w:num>
  <w:num w:numId="28" w16cid:durableId="14620351">
    <w:abstractNumId w:val="8"/>
  </w:num>
  <w:num w:numId="29" w16cid:durableId="1509905578">
    <w:abstractNumId w:val="8"/>
  </w:num>
  <w:num w:numId="30" w16cid:durableId="554317795">
    <w:abstractNumId w:val="8"/>
  </w:num>
  <w:num w:numId="31" w16cid:durableId="555119731">
    <w:abstractNumId w:val="8"/>
  </w:num>
  <w:num w:numId="32" w16cid:durableId="663318168">
    <w:abstractNumId w:val="8"/>
  </w:num>
  <w:num w:numId="33" w16cid:durableId="186989917">
    <w:abstractNumId w:val="8"/>
  </w:num>
  <w:num w:numId="34" w16cid:durableId="839781685">
    <w:abstractNumId w:val="8"/>
  </w:num>
  <w:num w:numId="35" w16cid:durableId="757948991">
    <w:abstractNumId w:val="8"/>
  </w:num>
  <w:num w:numId="36" w16cid:durableId="1109202570">
    <w:abstractNumId w:val="8"/>
  </w:num>
  <w:num w:numId="37" w16cid:durableId="2012564154">
    <w:abstractNumId w:val="8"/>
  </w:num>
  <w:num w:numId="38" w16cid:durableId="304242081">
    <w:abstractNumId w:val="8"/>
  </w:num>
  <w:num w:numId="39" w16cid:durableId="3436505">
    <w:abstractNumId w:val="8"/>
  </w:num>
  <w:num w:numId="40" w16cid:durableId="1232690722">
    <w:abstractNumId w:val="0"/>
  </w:num>
  <w:num w:numId="41" w16cid:durableId="954754035">
    <w:abstractNumId w:val="8"/>
    <w:lvlOverride w:ilvl="0">
      <w:startOverride w:val="1"/>
    </w:lvlOverride>
  </w:num>
  <w:num w:numId="42" w16cid:durableId="927890168">
    <w:abstractNumId w:val="15"/>
  </w:num>
  <w:num w:numId="43" w16cid:durableId="1031222657">
    <w:abstractNumId w:val="1"/>
  </w:num>
  <w:num w:numId="44" w16cid:durableId="28504596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3640"/>
    <w:rsid w:val="00043A56"/>
    <w:rsid w:val="000446E5"/>
    <w:rsid w:val="00044FA3"/>
    <w:rsid w:val="00045418"/>
    <w:rsid w:val="000461EC"/>
    <w:rsid w:val="00046BB2"/>
    <w:rsid w:val="00050F9D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F7B"/>
    <w:rsid w:val="00277CC9"/>
    <w:rsid w:val="00281A51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665D"/>
    <w:rsid w:val="00640F09"/>
    <w:rsid w:val="00642C46"/>
    <w:rsid w:val="00643D9A"/>
    <w:rsid w:val="00645157"/>
    <w:rsid w:val="006453F5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F4A"/>
    <w:rsid w:val="007A5FF6"/>
    <w:rsid w:val="007B0268"/>
    <w:rsid w:val="007B1598"/>
    <w:rsid w:val="007B2818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3E9A"/>
    <w:rsid w:val="009D4C05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482E"/>
    <w:rsid w:val="00C84B9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71108"/>
    <w:rsid w:val="00D72CCB"/>
    <w:rsid w:val="00D72F2B"/>
    <w:rsid w:val="00D74E37"/>
    <w:rsid w:val="00D802B9"/>
    <w:rsid w:val="00D80E91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1D6F"/>
    <w:rsid w:val="00E32316"/>
    <w:rsid w:val="00E3596F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25A2"/>
    <w:rsid w:val="00F22B9A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13A2"/>
    <w:rsid w:val="00F62128"/>
    <w:rsid w:val="00F62790"/>
    <w:rsid w:val="00F62D83"/>
    <w:rsid w:val="00F63379"/>
    <w:rsid w:val="00F63BA1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6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heading 2,DO NOT USE_h2,h21,2,Header 2,Header2,22,heading2,2nd level,UNDERRUBRIK 1-2,H21,H22,H23,H24,H25,R2,E2,†berschrift 2,õberschrift 2"/>
    <w:basedOn w:val="Heading1"/>
    <w:next w:val="Normal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eading 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44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heading 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rsid w:val="00EC60B7"/>
    <w:pPr>
      <w:numPr>
        <w:numId w:val="5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rsid w:val="00EC60B7"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366BA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sid w:val="00DC73E0"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rsid w:val="00B5545E"/>
    <w:pPr>
      <w:numPr>
        <w:numId w:val="7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rsid w:val="00EB0289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rsid w:val="00BF58D1"/>
    <w:rPr>
      <w:rFonts w:ascii="Arial" w:hAnsi="Arial"/>
      <w:b/>
      <w:noProof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F58D1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F58D1"/>
    <w:rPr>
      <w:rFonts w:ascii="SimSun" w:eastAsia="SimSun" w:hAnsi="Calibri"/>
      <w:sz w:val="18"/>
      <w:szCs w:val="18"/>
      <w:lang w:val="x-none" w:eastAsia="x-none"/>
    </w:rPr>
  </w:style>
  <w:style w:type="character" w:customStyle="1" w:styleId="CRCoverPageZchn">
    <w:name w:val="CR Cover Page Zchn"/>
    <w:link w:val="CRCoverPage"/>
    <w:qFormat/>
    <w:rsid w:val="007F593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6225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95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0000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9155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301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87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222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5839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4453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211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132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852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459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93051-A068-42C3-A237-E3006B9DCD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Ericsson</cp:lastModifiedBy>
  <cp:revision>4</cp:revision>
  <cp:lastPrinted>2018-05-22T10:28:00Z</cp:lastPrinted>
  <dcterms:created xsi:type="dcterms:W3CDTF">2023-10-31T13:02:00Z</dcterms:created>
  <dcterms:modified xsi:type="dcterms:W3CDTF">2023-11-02T23:23:00Z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